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CF" w:rsidRPr="00374BCF" w:rsidRDefault="00A860CF" w:rsidP="00A860CF">
      <w:pPr>
        <w:pStyle w:val="a3"/>
        <w:spacing w:line="240" w:lineRule="auto"/>
        <w:ind w:left="0" w:righ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Рабочая программа</w:t>
      </w:r>
    </w:p>
    <w:p w:rsidR="00A860CF" w:rsidRDefault="00A860CF" w:rsidP="00A860CF">
      <w:pPr>
        <w:pStyle w:val="a4"/>
        <w:rPr>
          <w:b/>
          <w:i/>
        </w:rPr>
      </w:pPr>
    </w:p>
    <w:p w:rsidR="00A860CF" w:rsidRPr="00A860CF" w:rsidRDefault="00A860CF" w:rsidP="00A860CF">
      <w:pPr>
        <w:pStyle w:val="a3"/>
        <w:spacing w:line="360" w:lineRule="auto"/>
        <w:ind w:left="0" w:right="0"/>
        <w:rPr>
          <w:sz w:val="22"/>
          <w:lang w:val="en-US"/>
        </w:rPr>
      </w:pPr>
      <w:r>
        <w:rPr>
          <w:b w:val="0"/>
          <w:sz w:val="22"/>
        </w:rPr>
        <w:t xml:space="preserve">профессиональной переподготовки высшего (среднего профессионального) образования по направлению </w:t>
      </w:r>
      <w:r w:rsidRPr="0063206A">
        <w:rPr>
          <w:sz w:val="22"/>
        </w:rPr>
        <w:t xml:space="preserve">Государственное </w:t>
      </w:r>
      <w:r>
        <w:rPr>
          <w:sz w:val="22"/>
        </w:rPr>
        <w:t xml:space="preserve">и </w:t>
      </w:r>
      <w:r w:rsidRPr="0063206A">
        <w:rPr>
          <w:sz w:val="22"/>
        </w:rPr>
        <w:t>муниципальное управлени</w:t>
      </w:r>
      <w:r>
        <w:rPr>
          <w:sz w:val="22"/>
        </w:rPr>
        <w:t>е</w:t>
      </w:r>
      <w:r>
        <w:rPr>
          <w:sz w:val="22"/>
          <w:lang w:val="en-US"/>
        </w:rPr>
        <w:t xml:space="preserve"> (260 </w:t>
      </w:r>
      <w:r>
        <w:rPr>
          <w:sz w:val="22"/>
        </w:rPr>
        <w:t>час.</w:t>
      </w:r>
      <w:r>
        <w:rPr>
          <w:sz w:val="22"/>
          <w:lang w:val="en-US"/>
        </w:rPr>
        <w:t>)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12"/>
        <w:gridCol w:w="992"/>
        <w:gridCol w:w="851"/>
        <w:gridCol w:w="564"/>
        <w:gridCol w:w="1279"/>
        <w:gridCol w:w="992"/>
      </w:tblGrid>
      <w:tr w:rsidR="00A860CF" w:rsidRPr="00BD6FA8" w:rsidTr="0088594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D6FA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D6FA8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дисциплин </w:t>
            </w:r>
          </w:p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(разделов)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Всего часов / ЗЕ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Сам.</w:t>
            </w:r>
          </w:p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Форма</w:t>
            </w:r>
          </w:p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аттестации (промежуточной, итоговой)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Приобретаемые компетенции</w:t>
            </w:r>
          </w:p>
        </w:tc>
      </w:tr>
      <w:tr w:rsidR="00A860CF" w:rsidRPr="00BD6FA8" w:rsidTr="0088594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D6FA8">
              <w:rPr>
                <w:rFonts w:eastAsia="Calibri"/>
                <w:sz w:val="22"/>
                <w:szCs w:val="22"/>
                <w:lang w:eastAsia="en-US"/>
              </w:rPr>
              <w:t>Практич</w:t>
            </w:r>
            <w:proofErr w:type="spellEnd"/>
            <w:r w:rsidRPr="00BD6FA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BD6FA8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BD6FA8" w:rsidRDefault="00A860CF" w:rsidP="00885941">
            <w:pPr>
              <w:rPr>
                <w:rFonts w:eastAsia="Calibri"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BD6FA8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Модуль 1.  Г</w:t>
            </w:r>
            <w:r w:rsidRPr="00BD6FA8">
              <w:rPr>
                <w:rStyle w:val="a5"/>
                <w:sz w:val="22"/>
                <w:szCs w:val="22"/>
                <w:lang w:eastAsia="en-US"/>
              </w:rPr>
              <w:t xml:space="preserve">осударственное  </w:t>
            </w:r>
            <w:r>
              <w:rPr>
                <w:rStyle w:val="a5"/>
                <w:sz w:val="22"/>
                <w:szCs w:val="22"/>
                <w:lang w:eastAsia="en-US"/>
              </w:rPr>
              <w:t>п</w:t>
            </w:r>
            <w:r w:rsidRPr="00BD6FA8">
              <w:rPr>
                <w:rStyle w:val="a5"/>
                <w:sz w:val="22"/>
                <w:szCs w:val="22"/>
                <w:lang w:eastAsia="en-US"/>
              </w:rPr>
              <w:t>ланирование  и регулирование экономики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jc w:val="both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 xml:space="preserve">Финансовая политика государства и механизмы ее реализации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ОК-7;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ПК-15;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ПК-17</w:t>
            </w: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Ключевые тенденции современной государственной финансовой политики Российской Федерации.</w:t>
            </w:r>
          </w:p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Особенности и приоритетные направления реализации государственной финансовой политики в субъектах Российской Федерации.</w:t>
            </w:r>
          </w:p>
          <w:p w:rsidR="00A860CF" w:rsidRPr="009B75C3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Реализация государственной финансовой политики в Приморском крае: проблемы и способы их решения на уровне органов государственной власти.</w:t>
            </w:r>
          </w:p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Сбалансированность бюджетов: дефицит, бюджетные кредиты, межбюджетные трансферты.</w:t>
            </w:r>
          </w:p>
          <w:p w:rsidR="00A860CF" w:rsidRPr="009B75C3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Гранты на покрытие дефицита местного бюджета за счет средств бюджета субъекта Российской Федерации. Соответствие местного бюджета требованиям Бюджетного Кодекса Российской Федерации.</w:t>
            </w:r>
          </w:p>
          <w:p w:rsidR="00A860CF" w:rsidRPr="009B75C3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Государственная политика в области противодействия коррупции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val="en-US" w:eastAsia="en-US"/>
              </w:rPr>
              <w:t>2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9B75C3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ПК-3;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ПК-4;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ПК-5;</w:t>
            </w:r>
          </w:p>
          <w:p w:rsidR="00A860CF" w:rsidRDefault="00A860CF" w:rsidP="00885941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ПК-9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;</w:t>
            </w:r>
          </w:p>
          <w:p w:rsidR="00A860CF" w:rsidRPr="009B75C3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A860CF" w:rsidRPr="00937266" w:rsidRDefault="00A860CF" w:rsidP="00885941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ПК-15</w:t>
            </w: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Понятийный аппарат социального  феномена «коррупции».</w:t>
            </w:r>
          </w:p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 xml:space="preserve">Понятие и виды должностных преступлений </w:t>
            </w:r>
            <w:r w:rsidRPr="009B75C3">
              <w:rPr>
                <w:sz w:val="22"/>
                <w:szCs w:val="22"/>
              </w:rPr>
              <w:lastRenderedPageBreak/>
              <w:t>в системе ГМУ.</w:t>
            </w:r>
          </w:p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Профилактика коррупционных рисков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lastRenderedPageBreak/>
              <w:t>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Основные направления формирования антикоррупционной компетентности.</w:t>
            </w:r>
          </w:p>
          <w:p w:rsidR="00A860CF" w:rsidRPr="009B75C3" w:rsidRDefault="00A860CF" w:rsidP="00885941">
            <w:pPr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Технологии повышения авторитета государственной службы в обществе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9B75C3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противодействия коррупции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Default="00A860CF" w:rsidP="008859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Default="00A860CF" w:rsidP="008859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Default="00A860CF" w:rsidP="0088594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Default="00A860CF" w:rsidP="008859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9B75C3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Инвестиционный анализ и планирование программно-бюджетных инвестиций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ПК-15 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Методы оценки экономической эффективности инвестиций. Бюджетная инвестиция: понятие, основные отличия, источники финансирования, отражение в местном бюджете, программных документах и отчетности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Взаимосвязь коэффициента дисконтирования в рамках хозяйствующего субъекта и индекса-дефлятора ВРП (индекса промышленного производства) в рамках экономической системы региона (муниципалитета)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Бюджетные инвестиции в объекты государственной и муниципальной собственности.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Предоставление бюджетных инвестиций юридическим лицам,  не являющимся государственными и муниципальными учреждениями и государственными или муниципальными унитарными предприятиями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Разработка и продвижение инвестиционных планов муниципалитетов и муниципальных целевых программ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BD6FA8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Модуль 2.  Правовые основы государственной и муниципальной службы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Государственная служба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ОК-6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Ключевые особенности прохождения государственной гражданской службы на современном этапе.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Основные тенденции осуществления государственной гражданской службы в субъектах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Проблемы реализации государственных полномочий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Базовые положения осуществления государственной гражданской службы в Приморском крае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Статус гражданского служащего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Правовое обеспечение государственной и муниципальной службы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ОК-6;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ОК-9;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ОК-13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 xml:space="preserve">Система федеральных нормативно-правовых </w:t>
            </w:r>
            <w:r w:rsidRPr="007D72FC">
              <w:rPr>
                <w:sz w:val="22"/>
                <w:szCs w:val="22"/>
              </w:rPr>
              <w:lastRenderedPageBreak/>
              <w:t>актов, регламентирующих процессы государственного и муниципального управления.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Система региональных нормативно-правовых актов, регламентирующих процессы государственного и муниципального 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Система муниципальных нормативных правовых актов, регламентирующих процессы государственного и муниципального управления.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Соблюдение административного законодательства Приморского края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60CF" w:rsidRPr="00BD6FA8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Модуль 3.  Система государственного управления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Система  и структура государственных органов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ПК-5</w:t>
            </w:r>
          </w:p>
        </w:tc>
      </w:tr>
      <w:tr w:rsidR="00A860CF" w:rsidRPr="007D72FC" w:rsidTr="0088594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Информационные технологии в государственном  управлении</w:t>
            </w:r>
          </w:p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ПК-19;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ПК-20;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ПК-23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Обзор информационных технологий, используемых в государственном управлении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Совершенствование государственного управления посредством внедрения современных информационно-коммуникационных технологий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ОК-5;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ПК-21;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ПК-23;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ПК-24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3.3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Сравнительный анализ систем ГМУ в России и за рубежом.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Оценка последствий проведения административной реформы Российской Федерации.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3.3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rFonts w:eastAsia="Calibri"/>
                <w:lang w:eastAsia="en-US"/>
              </w:rPr>
            </w:pPr>
            <w:r w:rsidRPr="007D72FC">
              <w:rPr>
                <w:sz w:val="22"/>
                <w:szCs w:val="22"/>
              </w:rPr>
              <w:t xml:space="preserve">Порядок организации и ведения реестра муниципальных правовых актов Приморского края. Способы и методы </w:t>
            </w:r>
            <w:proofErr w:type="gramStart"/>
            <w:r w:rsidRPr="007D72FC">
              <w:rPr>
                <w:sz w:val="22"/>
                <w:szCs w:val="22"/>
              </w:rPr>
              <w:t>разработки реестра муниципальных услуг органов местного самоуправления</w:t>
            </w:r>
            <w:proofErr w:type="gramEnd"/>
            <w:r w:rsidRPr="007D72FC">
              <w:rPr>
                <w:sz w:val="22"/>
                <w:szCs w:val="22"/>
              </w:rPr>
              <w:t>. Муниципальные функции органов местного самоуправления: способы и методы разрабо</w:t>
            </w:r>
            <w:r>
              <w:rPr>
                <w:sz w:val="22"/>
                <w:szCs w:val="22"/>
              </w:rPr>
              <w:t>тки реестра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3.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rFonts w:eastAsia="Calibri"/>
                <w:lang w:eastAsia="en-US"/>
              </w:rPr>
            </w:pPr>
            <w:r w:rsidRPr="007D72FC">
              <w:rPr>
                <w:sz w:val="22"/>
                <w:szCs w:val="22"/>
              </w:rPr>
              <w:t>Оптимизация процессов разработки и утверждения административных регламентов исполнения муниципальных функций (предоставления муниципальных услуг). Многофункциональные центры предоставления госуда</w:t>
            </w:r>
            <w:r>
              <w:rPr>
                <w:sz w:val="22"/>
                <w:szCs w:val="22"/>
              </w:rPr>
              <w:t xml:space="preserve">рственных </w:t>
            </w:r>
            <w:r>
              <w:rPr>
                <w:sz w:val="22"/>
                <w:szCs w:val="22"/>
              </w:rPr>
              <w:lastRenderedPageBreak/>
              <w:t>(муниципальных) услуг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BD6FA8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D6FA8">
              <w:rPr>
                <w:b/>
                <w:sz w:val="22"/>
                <w:szCs w:val="22"/>
                <w:lang w:eastAsia="en-US"/>
              </w:rPr>
              <w:t>Модуль 4. Государственная кадровая политика и механизм ее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D6FA8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D72FC">
              <w:rPr>
                <w:b/>
                <w:i/>
                <w:sz w:val="22"/>
                <w:szCs w:val="22"/>
              </w:rPr>
              <w:t xml:space="preserve">Профессиональная этика государственных служащих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ОК-7;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ПК-12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Концептуальные основы профессиональной этики и культуры государственных гражданских служащих.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Нормы принципы и специфика формирования профессиональной этики.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Современная этическая модель.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Современное состояние и перспективы развития профессиональной этики в ГМУ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Управление персоналом на государственной службе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ПК-8;</w:t>
            </w:r>
          </w:p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ПК-10;</w:t>
            </w:r>
          </w:p>
          <w:p w:rsidR="00A860CF" w:rsidRPr="007D72FC" w:rsidRDefault="00A860CF" w:rsidP="00885941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ПК-11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</w:pPr>
            <w:r w:rsidRPr="007D72FC">
              <w:rPr>
                <w:sz w:val="22"/>
                <w:szCs w:val="22"/>
              </w:rPr>
              <w:t>Алгоритм проблемного решения.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Алгоритм мышления в рамках результата. Принятие решений и планирование в рамках результата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Управление сотрудниками на основе рамки результата: постановка целей и задач, делегирование, ситуационное руководство, развитие ответственности подчиненных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</w:pPr>
            <w:r w:rsidRPr="007D72FC">
              <w:rPr>
                <w:sz w:val="22"/>
                <w:szCs w:val="22"/>
              </w:rPr>
              <w:t>Соблюдение требований к служебному поведению и урегулированию конфликта интересов.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Обучающие мероприятия для государственных гражданских служащих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center"/>
              <w:rPr>
                <w:rFonts w:eastAsia="Calibri"/>
                <w:b/>
                <w:lang w:eastAsia="en-US"/>
              </w:rPr>
            </w:pPr>
            <w:r w:rsidRPr="007D72F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b/>
                <w:lang w:eastAsia="en-US"/>
              </w:rPr>
            </w:pPr>
            <w:r w:rsidRPr="007D72F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Психология 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ОК-12;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ПК-13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4.3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Особенности психологического состояния государственных гражданских служащих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7D72FC">
              <w:rPr>
                <w:rFonts w:eastAsia="Calibri"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b/>
                <w:i/>
                <w:lang w:eastAsia="en-US"/>
              </w:rPr>
            </w:pPr>
            <w:proofErr w:type="spellStart"/>
            <w:r w:rsidRPr="007D72FC">
              <w:rPr>
                <w:b/>
                <w:i/>
                <w:sz w:val="22"/>
                <w:szCs w:val="22"/>
                <w:lang w:eastAsia="en-US"/>
              </w:rPr>
              <w:t>Конфликтология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A860CF" w:rsidRPr="007D72FC" w:rsidRDefault="00A860CF" w:rsidP="00885941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proofErr w:type="spellStart"/>
            <w:r w:rsidRPr="007D72FC">
              <w:rPr>
                <w:sz w:val="22"/>
                <w:szCs w:val="22"/>
              </w:rPr>
              <w:t>Внутриличностные</w:t>
            </w:r>
            <w:proofErr w:type="spellEnd"/>
            <w:r w:rsidRPr="007D72FC">
              <w:rPr>
                <w:sz w:val="22"/>
                <w:szCs w:val="22"/>
              </w:rPr>
              <w:t xml:space="preserve"> конфликты в процессе прохождения государственной гражданской службы. Механизмы личностной само мотивации и психологического стимулирования сотрудников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60CF" w:rsidRPr="00BD6FA8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D6FA8">
              <w:rPr>
                <w:b/>
                <w:sz w:val="22"/>
                <w:szCs w:val="22"/>
                <w:lang w:eastAsia="en-US"/>
              </w:rPr>
              <w:t>Модуль 5.  Экономическая и социальная политика государства и механизм ее реализации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D6FA8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BD6FA8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ОК-3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Теория менеджмента. Сложность и адаптация систем управления.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Социально-экономические функции и цели менеджмента.</w:t>
            </w:r>
            <w:r>
              <w:rPr>
                <w:sz w:val="22"/>
                <w:szCs w:val="22"/>
              </w:rPr>
              <w:t xml:space="preserve"> </w:t>
            </w:r>
            <w:r w:rsidRPr="007D72FC">
              <w:rPr>
                <w:sz w:val="22"/>
                <w:szCs w:val="22"/>
              </w:rPr>
              <w:t>Эволюция производства и концепций управления.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Элементы системы менеджмента. Основные методы управления. Процессы принятия решения и управления.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Прогнозирование и планирование как функция менеджмента. Организация выполнения управленческих  решений как стадия менеджмента. Контроль, учет и анализ в процессе управления.</w:t>
            </w:r>
          </w:p>
          <w:p w:rsidR="00A860CF" w:rsidRPr="007D72FC" w:rsidRDefault="00A860CF" w:rsidP="00885941">
            <w:pPr>
              <w:jc w:val="both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Государственная экономическая политика 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ПК-16;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Ключевые тенденции современной государственной экономической политики Российской Федерации.</w:t>
            </w:r>
          </w:p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Особенности и приоритетные направления реализации государственной экономической  политики в субъектах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Реализация государственной экономической политики в Приморском крае: проблемы и способы их решения на уровне органов государственной власти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Реализация государственной экономической политики в Приморском крае: проблемы и способы их решения на уровне органов государственной власти. Стратегические направления экономического развития Приморского края в формате документов «Стратегия социально-экономического развития Приморского края до 2025 года», «Стратегия социально-экономического развития Дальнего Востока и Байкальского региона на период до 2025 года». Государственное регулирование конкуренции в Приморском крае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Социальная политика государства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ПК-19;</w:t>
            </w:r>
          </w:p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ПК-20; ПК-23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>Ключевые тенденции современной государственной социальной политики Российской Федерации.</w:t>
            </w:r>
            <w:r>
              <w:rPr>
                <w:sz w:val="22"/>
                <w:szCs w:val="22"/>
              </w:rPr>
              <w:t xml:space="preserve"> </w:t>
            </w:r>
            <w:r w:rsidRPr="007D72FC">
              <w:rPr>
                <w:sz w:val="22"/>
                <w:szCs w:val="22"/>
              </w:rPr>
              <w:t>Особенности и приоритетные направления реализации государственной социальной политики в субъектах РФ. Общественная экспертиза закона «Об основах социального обслуживания населения в Российской Федерации»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 xml:space="preserve">Реализация государственной социальной политики в Приморском крае: проблемы и способы их решения на уровне органов </w:t>
            </w:r>
            <w:r w:rsidRPr="007D72FC">
              <w:rPr>
                <w:sz w:val="22"/>
                <w:szCs w:val="22"/>
              </w:rPr>
              <w:lastRenderedPageBreak/>
              <w:t>государственной власти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50A44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50A44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50A4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>Стратегические направления социального развития Приморского края в формате документов «Стратегия социально-экономического развития Приморского края до 2025 года», «Стратегия социально-экономического развития Дальнего Востока и Байкальского региона на период до 2025 года»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860CF" w:rsidRPr="007D72FC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Государственные задания на социальное обслуживание в Приморском крае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7D72FC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860CF" w:rsidRPr="00226A5E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b/>
                <w:spacing w:val="5"/>
                <w:lang w:eastAsia="en-US"/>
              </w:rPr>
            </w:pPr>
          </w:p>
          <w:p w:rsidR="00A860CF" w:rsidRPr="00226A5E" w:rsidRDefault="00A860CF" w:rsidP="00885941">
            <w:pPr>
              <w:spacing w:line="276" w:lineRule="auto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226A5E" w:rsidRDefault="00A860CF" w:rsidP="00885941">
            <w:pPr>
              <w:rPr>
                <w:rFonts w:eastAsia="Calibri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Экзамен; итоговая аттестационная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b/>
                <w:spacing w:val="5"/>
                <w:lang w:eastAsia="en-US"/>
              </w:rPr>
            </w:pPr>
          </w:p>
        </w:tc>
      </w:tr>
      <w:tr w:rsidR="00A860CF" w:rsidRPr="00226A5E" w:rsidTr="008859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 xml:space="preserve">           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F" w:rsidRPr="00226A5E" w:rsidRDefault="00A860CF" w:rsidP="00885941">
            <w:pPr>
              <w:spacing w:line="276" w:lineRule="auto"/>
              <w:jc w:val="center"/>
              <w:rPr>
                <w:rFonts w:eastAsia="Calibri"/>
                <w:b/>
                <w:spacing w:val="5"/>
                <w:lang w:eastAsia="en-US"/>
              </w:rPr>
            </w:pPr>
            <w:r w:rsidRPr="00226A5E">
              <w:rPr>
                <w:rFonts w:eastAsia="Calibri"/>
                <w:b/>
                <w:spacing w:val="5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CF" w:rsidRPr="00226A5E" w:rsidRDefault="00A860CF" w:rsidP="0088594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FD7F7E" w:rsidRDefault="00FD7F7E"/>
    <w:sectPr w:rsidR="00FD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CF"/>
    <w:rsid w:val="00A860CF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860CF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styleId="a4">
    <w:name w:val="List Paragraph"/>
    <w:basedOn w:val="a"/>
    <w:uiPriority w:val="34"/>
    <w:qFormat/>
    <w:rsid w:val="00A860CF"/>
    <w:pPr>
      <w:ind w:left="708"/>
    </w:pPr>
  </w:style>
  <w:style w:type="character" w:styleId="a5">
    <w:name w:val="Strong"/>
    <w:basedOn w:val="a0"/>
    <w:uiPriority w:val="22"/>
    <w:qFormat/>
    <w:rsid w:val="00A86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860CF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styleId="a4">
    <w:name w:val="List Paragraph"/>
    <w:basedOn w:val="a"/>
    <w:uiPriority w:val="34"/>
    <w:qFormat/>
    <w:rsid w:val="00A860CF"/>
    <w:pPr>
      <w:ind w:left="708"/>
    </w:pPr>
  </w:style>
  <w:style w:type="character" w:styleId="a5">
    <w:name w:val="Strong"/>
    <w:basedOn w:val="a0"/>
    <w:uiPriority w:val="22"/>
    <w:qFormat/>
    <w:rsid w:val="00A86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Гамарникова</dc:creator>
  <cp:lastModifiedBy>Ольга Гамарникова</cp:lastModifiedBy>
  <cp:revision>1</cp:revision>
  <dcterms:created xsi:type="dcterms:W3CDTF">2016-08-08T03:57:00Z</dcterms:created>
  <dcterms:modified xsi:type="dcterms:W3CDTF">2016-08-08T04:01:00Z</dcterms:modified>
</cp:coreProperties>
</file>